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6B15A" w14:textId="77777777" w:rsidR="00DD0B10" w:rsidRDefault="00DD0B10" w:rsidP="00DD0B10">
      <w:pPr>
        <w:rPr>
          <w:b/>
          <w:bCs/>
        </w:rPr>
      </w:pPr>
      <w:r>
        <w:rPr>
          <w:b/>
          <w:bCs/>
        </w:rPr>
        <w:t>Harvard-Organist und Komponist in Wiesbaden, Ulm und in Reinheim</w:t>
      </w:r>
    </w:p>
    <w:p w14:paraId="09CE947A" w14:textId="77777777" w:rsidR="00DD0B10" w:rsidRDefault="00DD0B10" w:rsidP="00DD0B10">
      <w:r w:rsidRPr="00B91464">
        <w:t>Das Ganze liest sich wie ein Märchen.</w:t>
      </w:r>
      <w:r w:rsidRPr="00661BF7">
        <w:t xml:space="preserve"> Carson Cooman</w:t>
      </w:r>
      <w:r>
        <w:t xml:space="preserve">, </w:t>
      </w:r>
      <w:r w:rsidRPr="00B91464">
        <w:t xml:space="preserve">Organist und Komponist an </w:t>
      </w:r>
      <w:r>
        <w:t xml:space="preserve">der </w:t>
      </w:r>
      <w:r w:rsidRPr="00B91464">
        <w:t>Harvard</w:t>
      </w:r>
      <w:r>
        <w:t xml:space="preserve"> University/USA, </w:t>
      </w:r>
      <w:r w:rsidRPr="00B91464">
        <w:t xml:space="preserve">der sich auf zeitgenössische Werke spezialisiert </w:t>
      </w:r>
      <w:r>
        <w:t>h</w:t>
      </w:r>
      <w:r w:rsidRPr="00B91464">
        <w:t>at,</w:t>
      </w:r>
      <w:r>
        <w:t xml:space="preserve"> fragte vor etwa 5 Jahren beim Odenwälder </w:t>
      </w:r>
      <w:r w:rsidRPr="00B91464">
        <w:t>Organist</w:t>
      </w:r>
      <w:r>
        <w:t>en</w:t>
      </w:r>
      <w:r w:rsidRPr="00B91464">
        <w:t xml:space="preserve"> und Komponist</w:t>
      </w:r>
      <w:r>
        <w:t xml:space="preserve">en, Bernd Genz, an, ob er dessen </w:t>
      </w:r>
      <w:r w:rsidRPr="00B91464">
        <w:t>"Reinheimer Variationen" (Verlag Dohr)</w:t>
      </w:r>
      <w:r>
        <w:t xml:space="preserve"> </w:t>
      </w:r>
      <w:r w:rsidRPr="00B91464">
        <w:t>in seinen Konzerten an der Memorial-Church</w:t>
      </w:r>
      <w:r>
        <w:t xml:space="preserve"> in Harvard spielen dürfe. Und weiter bat er Genz, ihm ein Stück zu komponieren. Genz, langjähriger Organist in Reinheim und der Umgebung fiel aus allen Wolken, freute sich und komponierte </w:t>
      </w:r>
      <w:r w:rsidRPr="00B91464">
        <w:t>"</w:t>
      </w:r>
      <w:proofErr w:type="spellStart"/>
      <w:r w:rsidRPr="00B91464">
        <w:t>Prelude</w:t>
      </w:r>
      <w:proofErr w:type="spellEnd"/>
      <w:r w:rsidRPr="00B91464">
        <w:t xml:space="preserve"> No.3" = </w:t>
      </w:r>
      <w:proofErr w:type="spellStart"/>
      <w:r w:rsidRPr="00B91464">
        <w:t>Preludium</w:t>
      </w:r>
      <w:proofErr w:type="spellEnd"/>
      <w:r w:rsidRPr="00B91464">
        <w:t xml:space="preserve"> und Fuge</w:t>
      </w:r>
      <w:r>
        <w:t xml:space="preserve"> (zu hören auf </w:t>
      </w:r>
      <w:proofErr w:type="spellStart"/>
      <w:r>
        <w:t>youtube</w:t>
      </w:r>
      <w:proofErr w:type="spellEnd"/>
      <w:r>
        <w:t>).</w:t>
      </w:r>
    </w:p>
    <w:p w14:paraId="5522CA6F" w14:textId="77777777" w:rsidR="00DD0B10" w:rsidRDefault="00DD0B10" w:rsidP="00DD0B10">
      <w:r w:rsidRPr="00062DE1">
        <w:t xml:space="preserve">Cooman </w:t>
      </w:r>
      <w:r>
        <w:t xml:space="preserve">selbst </w:t>
      </w:r>
      <w:r w:rsidRPr="00062DE1">
        <w:t xml:space="preserve">komponierte zahlreiche Werke, die auch von deutschen Verlagen wie </w:t>
      </w:r>
      <w:r w:rsidRPr="002D30F6">
        <w:t>Carus-Verlag</w:t>
      </w:r>
      <w:r>
        <w:t xml:space="preserve"> </w:t>
      </w:r>
      <w:r w:rsidRPr="00062DE1">
        <w:t xml:space="preserve">und </w:t>
      </w:r>
      <w:r w:rsidRPr="002D30F6">
        <w:t>Strube-Verlag</w:t>
      </w:r>
      <w:r w:rsidRPr="00062DE1">
        <w:t xml:space="preserve"> veröffentlicht wurden.</w:t>
      </w:r>
      <w:r>
        <w:t xml:space="preserve"> Zugleich wurden über 1500 Kompositionen von mehr als 400 internationalen Komponisten für ihn geschrieben, die er allesamt auch aufführte.</w:t>
      </w:r>
    </w:p>
    <w:p w14:paraId="32BCF46B" w14:textId="77777777" w:rsidR="00DD0B10" w:rsidRDefault="00DD0B10" w:rsidP="00DD0B10">
      <w:r>
        <w:t xml:space="preserve">Nun kommt </w:t>
      </w:r>
      <w:r w:rsidRPr="00661BF7">
        <w:t>Carson Cooman</w:t>
      </w:r>
      <w:r>
        <w:t xml:space="preserve"> erneut nach Deutschland, nach Ulm (17.6. und 22.6.) und nach Wiesbaden (24.7. Uhr) - diesmal aber auch „in die Provinz“: am 26.7., 19 Uhr spielt er in der Dreifaltigkeitskirche in Reinheim an der hervorragend restaurierten spätromantischen Orgel von Förster &amp; Nicolaus (Kirchstraße 27). </w:t>
      </w:r>
    </w:p>
    <w:p w14:paraId="15F97C86" w14:textId="77777777" w:rsidR="00DD0B10" w:rsidRPr="00575391" w:rsidRDefault="00DD0B10" w:rsidP="00DD0B10">
      <w:r w:rsidRPr="00575391">
        <w:t xml:space="preserve">Wir freuen uns auf dieses Konzert, zumal auch ein Stück von </w:t>
      </w:r>
      <w:r>
        <w:t xml:space="preserve">„unserem“ </w:t>
      </w:r>
      <w:r w:rsidRPr="00575391">
        <w:t xml:space="preserve">Bernd Genz aufgeführt wird und hoffen auf </w:t>
      </w:r>
      <w:r>
        <w:t xml:space="preserve">märchenhaften </w:t>
      </w:r>
      <w:r w:rsidRPr="00575391">
        <w:t>Zuspruch.</w:t>
      </w:r>
      <w:r>
        <w:t xml:space="preserve"> </w:t>
      </w:r>
    </w:p>
    <w:p w14:paraId="1F2AD761" w14:textId="77777777" w:rsidR="00DD0B10" w:rsidRDefault="00DD0B10" w:rsidP="00DD0B10"/>
    <w:p w14:paraId="49956EA4" w14:textId="77777777" w:rsidR="00DD0B10" w:rsidRDefault="00DD0B10" w:rsidP="00DD0B10">
      <w:r>
        <w:t>In Reinheim steht folgendes Programm fest:</w:t>
      </w:r>
    </w:p>
    <w:p w14:paraId="04C27195" w14:textId="77777777" w:rsidR="00DD0B10" w:rsidRPr="00575391" w:rsidRDefault="00DD0B10" w:rsidP="00DD0B10">
      <w:pPr>
        <w:rPr>
          <w:bCs/>
          <w:iCs/>
          <w:lang w:val="en-US"/>
        </w:rPr>
      </w:pPr>
      <w:r w:rsidRPr="00575391">
        <w:rPr>
          <w:b/>
          <w:iCs/>
          <w:lang w:val="en-US"/>
        </w:rPr>
        <w:t xml:space="preserve">Toccata </w:t>
      </w:r>
      <w:r w:rsidRPr="00575391">
        <w:rPr>
          <w:bCs/>
          <w:iCs/>
          <w:lang w:val="en-US"/>
        </w:rPr>
        <w:t>(2010)</w:t>
      </w:r>
      <w:r w:rsidRPr="00575391">
        <w:rPr>
          <w:bCs/>
          <w:iCs/>
          <w:lang w:val="en-US"/>
        </w:rPr>
        <w:tab/>
      </w:r>
      <w:r w:rsidRPr="00575391">
        <w:rPr>
          <w:bCs/>
          <w:iCs/>
          <w:lang w:val="en-US"/>
        </w:rPr>
        <w:tab/>
        <w:t>Kristina Rizzotto (</w:t>
      </w:r>
      <w:proofErr w:type="spellStart"/>
      <w:r w:rsidRPr="00575391">
        <w:rPr>
          <w:bCs/>
          <w:iCs/>
          <w:lang w:val="en-US"/>
        </w:rPr>
        <w:t>geb</w:t>
      </w:r>
      <w:proofErr w:type="spellEnd"/>
      <w:r w:rsidRPr="00575391">
        <w:rPr>
          <w:bCs/>
          <w:iCs/>
          <w:lang w:val="en-US"/>
        </w:rPr>
        <w:t xml:space="preserve">. 1989; </w:t>
      </w:r>
      <w:proofErr w:type="spellStart"/>
      <w:r w:rsidRPr="00575391">
        <w:rPr>
          <w:bCs/>
          <w:i/>
          <w:lang w:val="en-US"/>
        </w:rPr>
        <w:t>Brasilien</w:t>
      </w:r>
      <w:proofErr w:type="spellEnd"/>
      <w:r w:rsidRPr="00575391">
        <w:rPr>
          <w:bCs/>
          <w:i/>
          <w:lang w:val="en-US"/>
        </w:rPr>
        <w:t>/</w:t>
      </w:r>
      <w:proofErr w:type="spellStart"/>
      <w:r w:rsidRPr="00575391">
        <w:rPr>
          <w:bCs/>
          <w:i/>
          <w:lang w:val="en-US"/>
        </w:rPr>
        <w:t>Lettland</w:t>
      </w:r>
      <w:proofErr w:type="spellEnd"/>
      <w:r w:rsidRPr="00575391">
        <w:rPr>
          <w:bCs/>
          <w:i/>
          <w:lang w:val="en-US"/>
        </w:rPr>
        <w:t>-USA</w:t>
      </w:r>
      <w:r w:rsidRPr="00575391">
        <w:rPr>
          <w:bCs/>
          <w:iCs/>
          <w:lang w:val="en-US"/>
        </w:rPr>
        <w:t>)</w:t>
      </w:r>
    </w:p>
    <w:p w14:paraId="328C191A" w14:textId="77777777" w:rsidR="00DD0B10" w:rsidRPr="00575391" w:rsidRDefault="00DD0B10" w:rsidP="00DD0B10">
      <w:pPr>
        <w:rPr>
          <w:bCs/>
          <w:iCs/>
          <w:lang w:val="en-US"/>
        </w:rPr>
      </w:pPr>
      <w:proofErr w:type="spellStart"/>
      <w:r w:rsidRPr="00575391">
        <w:rPr>
          <w:b/>
          <w:iCs/>
          <w:lang w:val="en-US"/>
        </w:rPr>
        <w:t>Danças</w:t>
      </w:r>
      <w:proofErr w:type="spellEnd"/>
      <w:r w:rsidRPr="00575391">
        <w:rPr>
          <w:b/>
          <w:iCs/>
          <w:lang w:val="en-US"/>
        </w:rPr>
        <w:t xml:space="preserve"> </w:t>
      </w:r>
      <w:proofErr w:type="spellStart"/>
      <w:r w:rsidRPr="00575391">
        <w:rPr>
          <w:b/>
          <w:iCs/>
          <w:lang w:val="en-US"/>
        </w:rPr>
        <w:t>pequenas</w:t>
      </w:r>
      <w:proofErr w:type="spellEnd"/>
      <w:r w:rsidRPr="00575391">
        <w:rPr>
          <w:b/>
          <w:iCs/>
          <w:lang w:val="en-US"/>
        </w:rPr>
        <w:t xml:space="preserve"> </w:t>
      </w:r>
      <w:r w:rsidRPr="00575391">
        <w:rPr>
          <w:bCs/>
          <w:iCs/>
          <w:lang w:val="en-US"/>
        </w:rPr>
        <w:t>(2013)</w:t>
      </w:r>
      <w:r w:rsidRPr="00575391">
        <w:rPr>
          <w:bCs/>
          <w:iCs/>
          <w:lang w:val="en-US"/>
        </w:rPr>
        <w:tab/>
        <w:t>Bernd Genz (</w:t>
      </w:r>
      <w:proofErr w:type="spellStart"/>
      <w:r w:rsidRPr="00575391">
        <w:rPr>
          <w:bCs/>
          <w:iCs/>
          <w:lang w:val="en-US"/>
        </w:rPr>
        <w:t>geb</w:t>
      </w:r>
      <w:proofErr w:type="spellEnd"/>
      <w:r w:rsidRPr="00575391">
        <w:rPr>
          <w:bCs/>
          <w:iCs/>
          <w:lang w:val="en-US"/>
        </w:rPr>
        <w:t xml:space="preserve">. 1958; </w:t>
      </w:r>
      <w:r w:rsidRPr="00575391">
        <w:rPr>
          <w:bCs/>
          <w:i/>
          <w:lang w:val="en-US"/>
        </w:rPr>
        <w:t>Deutschland</w:t>
      </w:r>
      <w:r w:rsidRPr="00575391">
        <w:rPr>
          <w:bCs/>
          <w:iCs/>
          <w:lang w:val="en-US"/>
        </w:rPr>
        <w:t>)</w:t>
      </w:r>
    </w:p>
    <w:p w14:paraId="43ABC839" w14:textId="77777777" w:rsidR="00DD0B10" w:rsidRPr="00575391" w:rsidRDefault="00DD0B10" w:rsidP="00DD0B10">
      <w:pPr>
        <w:rPr>
          <w:bCs/>
          <w:iCs/>
          <w:lang w:val="en-US"/>
        </w:rPr>
      </w:pPr>
      <w:r w:rsidRPr="00575391">
        <w:rPr>
          <w:b/>
          <w:iCs/>
          <w:lang w:val="en-US"/>
        </w:rPr>
        <w:t>Palindrome</w:t>
      </w:r>
      <w:r w:rsidRPr="00575391">
        <w:rPr>
          <w:bCs/>
          <w:iCs/>
          <w:lang w:val="en-US"/>
        </w:rPr>
        <w:t xml:space="preserve"> (2017/26)</w:t>
      </w:r>
      <w:r w:rsidRPr="00575391">
        <w:rPr>
          <w:bCs/>
          <w:iCs/>
          <w:lang w:val="en-US"/>
        </w:rPr>
        <w:tab/>
        <w:t>Olivia Kieffer (</w:t>
      </w:r>
      <w:proofErr w:type="spellStart"/>
      <w:r w:rsidRPr="00575391">
        <w:rPr>
          <w:bCs/>
          <w:iCs/>
          <w:lang w:val="en-US"/>
        </w:rPr>
        <w:t>geb</w:t>
      </w:r>
      <w:proofErr w:type="spellEnd"/>
      <w:r w:rsidRPr="00575391">
        <w:rPr>
          <w:bCs/>
          <w:iCs/>
          <w:lang w:val="en-US"/>
        </w:rPr>
        <w:t xml:space="preserve">. 1980; </w:t>
      </w:r>
      <w:r w:rsidRPr="00575391">
        <w:rPr>
          <w:bCs/>
          <w:i/>
          <w:lang w:val="en-US"/>
        </w:rPr>
        <w:t>USA</w:t>
      </w:r>
      <w:r w:rsidRPr="00575391">
        <w:rPr>
          <w:bCs/>
          <w:iCs/>
          <w:lang w:val="en-US"/>
        </w:rPr>
        <w:t>)</w:t>
      </w:r>
    </w:p>
    <w:p w14:paraId="302CFB04" w14:textId="77777777" w:rsidR="00DD0B10" w:rsidRPr="00575391" w:rsidRDefault="00DD0B10" w:rsidP="00DD0B10">
      <w:pPr>
        <w:rPr>
          <w:b/>
          <w:iCs/>
          <w:lang w:val="en-US"/>
        </w:rPr>
      </w:pPr>
      <w:proofErr w:type="spellStart"/>
      <w:r w:rsidRPr="00575391">
        <w:rPr>
          <w:b/>
          <w:iCs/>
          <w:lang w:val="en-US"/>
        </w:rPr>
        <w:t>Pavanish</w:t>
      </w:r>
      <w:proofErr w:type="spellEnd"/>
      <w:r w:rsidRPr="00575391">
        <w:rPr>
          <w:b/>
          <w:iCs/>
          <w:lang w:val="en-US"/>
        </w:rPr>
        <w:t xml:space="preserve"> and </w:t>
      </w:r>
      <w:proofErr w:type="spellStart"/>
      <w:r w:rsidRPr="00575391">
        <w:rPr>
          <w:b/>
          <w:iCs/>
          <w:lang w:val="en-US"/>
        </w:rPr>
        <w:t>Galliardish</w:t>
      </w:r>
      <w:proofErr w:type="spellEnd"/>
      <w:r w:rsidRPr="00575391">
        <w:rPr>
          <w:b/>
          <w:iCs/>
          <w:lang w:val="en-US"/>
        </w:rPr>
        <w:t xml:space="preserve"> </w:t>
      </w:r>
      <w:r w:rsidRPr="00575391">
        <w:rPr>
          <w:bCs/>
          <w:iCs/>
          <w:lang w:val="en-US"/>
        </w:rPr>
        <w:t>(2025)</w:t>
      </w:r>
      <w:r w:rsidRPr="00575391">
        <w:rPr>
          <w:bCs/>
          <w:iCs/>
          <w:lang w:val="en-US"/>
        </w:rPr>
        <w:tab/>
        <w:t>Zae Munn (</w:t>
      </w:r>
      <w:proofErr w:type="spellStart"/>
      <w:r w:rsidRPr="00575391">
        <w:rPr>
          <w:bCs/>
          <w:iCs/>
          <w:lang w:val="en-US"/>
        </w:rPr>
        <w:t>geb</w:t>
      </w:r>
      <w:proofErr w:type="spellEnd"/>
      <w:r w:rsidRPr="00575391">
        <w:rPr>
          <w:bCs/>
          <w:iCs/>
          <w:lang w:val="en-US"/>
        </w:rPr>
        <w:t xml:space="preserve">. 1953; </w:t>
      </w:r>
      <w:r w:rsidRPr="00575391">
        <w:rPr>
          <w:bCs/>
          <w:i/>
          <w:lang w:val="en-US"/>
        </w:rPr>
        <w:t>USA</w:t>
      </w:r>
      <w:r w:rsidRPr="00575391">
        <w:rPr>
          <w:bCs/>
          <w:iCs/>
          <w:lang w:val="en-US"/>
        </w:rPr>
        <w:t>)</w:t>
      </w:r>
    </w:p>
    <w:p w14:paraId="48A686CB" w14:textId="77777777" w:rsidR="00DD0B10" w:rsidRPr="00575391" w:rsidRDefault="00DD0B10" w:rsidP="00DD0B10">
      <w:pPr>
        <w:rPr>
          <w:bCs/>
          <w:i/>
          <w:lang w:val="en-US"/>
        </w:rPr>
      </w:pPr>
      <w:r w:rsidRPr="00575391">
        <w:rPr>
          <w:b/>
          <w:iCs/>
          <w:lang w:val="en-US"/>
        </w:rPr>
        <w:t xml:space="preserve">An Eastern European Dance Suite </w:t>
      </w:r>
      <w:r w:rsidRPr="00575391">
        <w:rPr>
          <w:bCs/>
          <w:iCs/>
          <w:lang w:val="en-US"/>
        </w:rPr>
        <w:t>(2026)</w:t>
      </w:r>
      <w:r w:rsidRPr="00575391">
        <w:rPr>
          <w:bCs/>
          <w:iCs/>
          <w:lang w:val="en-US"/>
        </w:rPr>
        <w:tab/>
        <w:t>Karen Beaumont (</w:t>
      </w:r>
      <w:proofErr w:type="spellStart"/>
      <w:r w:rsidRPr="00575391">
        <w:rPr>
          <w:bCs/>
          <w:iCs/>
          <w:lang w:val="en-US"/>
        </w:rPr>
        <w:t>geb</w:t>
      </w:r>
      <w:proofErr w:type="spellEnd"/>
      <w:r w:rsidRPr="00575391">
        <w:rPr>
          <w:bCs/>
          <w:iCs/>
          <w:lang w:val="en-US"/>
        </w:rPr>
        <w:t xml:space="preserve">. 1965; </w:t>
      </w:r>
      <w:r w:rsidRPr="00575391">
        <w:rPr>
          <w:bCs/>
          <w:i/>
          <w:lang w:val="en-US"/>
        </w:rPr>
        <w:t>USA</w:t>
      </w:r>
      <w:r w:rsidRPr="00575391">
        <w:rPr>
          <w:bCs/>
          <w:iCs/>
          <w:lang w:val="en-US"/>
        </w:rPr>
        <w:t>)</w:t>
      </w:r>
      <w:r>
        <w:rPr>
          <w:bCs/>
          <w:iCs/>
          <w:lang w:val="en-US"/>
        </w:rPr>
        <w:br/>
      </w:r>
      <w:r w:rsidRPr="00575391">
        <w:rPr>
          <w:bCs/>
          <w:iCs/>
          <w:lang w:val="en-US"/>
        </w:rPr>
        <w:tab/>
      </w:r>
      <w:proofErr w:type="spellStart"/>
      <w:r w:rsidRPr="00575391">
        <w:rPr>
          <w:bCs/>
          <w:iCs/>
          <w:lang w:val="en-US"/>
        </w:rPr>
        <w:t>Furiant</w:t>
      </w:r>
      <w:proofErr w:type="spellEnd"/>
      <w:r>
        <w:rPr>
          <w:bCs/>
          <w:iCs/>
          <w:lang w:val="en-US"/>
        </w:rPr>
        <w:t xml:space="preserve"> / </w:t>
      </w:r>
      <w:proofErr w:type="spellStart"/>
      <w:r w:rsidRPr="00575391">
        <w:rPr>
          <w:bCs/>
          <w:iCs/>
          <w:lang w:val="en-US"/>
        </w:rPr>
        <w:t>Csárdás</w:t>
      </w:r>
      <w:proofErr w:type="spellEnd"/>
      <w:r>
        <w:rPr>
          <w:bCs/>
          <w:iCs/>
          <w:lang w:val="en-US"/>
        </w:rPr>
        <w:t xml:space="preserve"> / </w:t>
      </w:r>
      <w:r w:rsidRPr="00575391">
        <w:rPr>
          <w:bCs/>
          <w:iCs/>
          <w:lang w:val="en-US"/>
        </w:rPr>
        <w:t>Hopak</w:t>
      </w:r>
    </w:p>
    <w:p w14:paraId="378DF862" w14:textId="77777777" w:rsidR="00DD0B10" w:rsidRPr="00575391" w:rsidRDefault="00DD0B10" w:rsidP="00DD0B10">
      <w:pPr>
        <w:rPr>
          <w:bCs/>
          <w:iCs/>
          <w:lang w:val="en-US"/>
        </w:rPr>
      </w:pPr>
      <w:r w:rsidRPr="00575391">
        <w:rPr>
          <w:b/>
          <w:iCs/>
          <w:lang w:val="en-US"/>
        </w:rPr>
        <w:t>Two Pieces for Organ</w:t>
      </w:r>
      <w:r w:rsidRPr="00575391">
        <w:rPr>
          <w:bCs/>
          <w:iCs/>
          <w:lang w:val="en-US"/>
        </w:rPr>
        <w:t xml:space="preserve"> (2007/25)</w:t>
      </w:r>
      <w:r w:rsidRPr="00575391">
        <w:rPr>
          <w:bCs/>
          <w:iCs/>
          <w:lang w:val="en-US"/>
        </w:rPr>
        <w:tab/>
        <w:t xml:space="preserve">Marc </w:t>
      </w:r>
      <w:proofErr w:type="spellStart"/>
      <w:r w:rsidRPr="00575391">
        <w:rPr>
          <w:bCs/>
          <w:iCs/>
          <w:lang w:val="en-US"/>
        </w:rPr>
        <w:t>Mellits</w:t>
      </w:r>
      <w:proofErr w:type="spellEnd"/>
      <w:r w:rsidRPr="00575391">
        <w:rPr>
          <w:bCs/>
          <w:iCs/>
          <w:lang w:val="en-US"/>
        </w:rPr>
        <w:t xml:space="preserve"> (</w:t>
      </w:r>
      <w:proofErr w:type="spellStart"/>
      <w:r w:rsidRPr="00575391">
        <w:rPr>
          <w:bCs/>
          <w:iCs/>
          <w:lang w:val="en-US"/>
        </w:rPr>
        <w:t>geb</w:t>
      </w:r>
      <w:proofErr w:type="spellEnd"/>
      <w:r w:rsidRPr="00575391">
        <w:rPr>
          <w:bCs/>
          <w:iCs/>
          <w:lang w:val="en-US"/>
        </w:rPr>
        <w:t xml:space="preserve">. 1966; </w:t>
      </w:r>
      <w:r w:rsidRPr="00575391">
        <w:rPr>
          <w:bCs/>
          <w:i/>
          <w:lang w:val="en-US"/>
        </w:rPr>
        <w:t>USA</w:t>
      </w:r>
      <w:r w:rsidRPr="00575391">
        <w:rPr>
          <w:bCs/>
          <w:iCs/>
          <w:lang w:val="en-US"/>
        </w:rPr>
        <w:t>)</w:t>
      </w:r>
    </w:p>
    <w:p w14:paraId="5C7E8AE3" w14:textId="77777777" w:rsidR="00DD0B10" w:rsidRPr="00575391" w:rsidRDefault="00DD0B10" w:rsidP="00DD0B10">
      <w:pPr>
        <w:rPr>
          <w:bCs/>
          <w:iCs/>
          <w:lang w:val="en-US"/>
        </w:rPr>
      </w:pPr>
      <w:r w:rsidRPr="00575391">
        <w:rPr>
          <w:bCs/>
          <w:iCs/>
          <w:lang w:val="en-US"/>
        </w:rPr>
        <w:tab/>
        <w:t>This Side of Twilight</w:t>
      </w:r>
      <w:r>
        <w:rPr>
          <w:bCs/>
          <w:iCs/>
          <w:lang w:val="en-US"/>
        </w:rPr>
        <w:t xml:space="preserve"> / </w:t>
      </w:r>
      <w:r w:rsidRPr="00575391">
        <w:rPr>
          <w:bCs/>
          <w:iCs/>
          <w:lang w:val="en-US"/>
        </w:rPr>
        <w:t>Curried Kafka</w:t>
      </w:r>
    </w:p>
    <w:p w14:paraId="7DA304A5" w14:textId="77777777" w:rsidR="00DD0B10" w:rsidRPr="00575391" w:rsidRDefault="00DD0B10" w:rsidP="00DD0B10">
      <w:pPr>
        <w:rPr>
          <w:bCs/>
          <w:iCs/>
          <w:lang w:val="en-US"/>
        </w:rPr>
      </w:pPr>
      <w:r w:rsidRPr="00575391">
        <w:rPr>
          <w:b/>
          <w:iCs/>
          <w:lang w:val="en-US"/>
        </w:rPr>
        <w:t xml:space="preserve">Voluntary 23 </w:t>
      </w:r>
      <w:r w:rsidRPr="00575391">
        <w:rPr>
          <w:bCs/>
          <w:iCs/>
          <w:lang w:val="en-US"/>
        </w:rPr>
        <w:t>(2022)</w:t>
      </w:r>
      <w:r w:rsidRPr="00575391">
        <w:rPr>
          <w:bCs/>
          <w:iCs/>
          <w:lang w:val="en-US"/>
        </w:rPr>
        <w:tab/>
      </w:r>
      <w:r w:rsidRPr="00575391">
        <w:rPr>
          <w:bCs/>
          <w:iCs/>
          <w:lang w:val="en-US"/>
        </w:rPr>
        <w:tab/>
        <w:t>Burkhard Mohr (</w:t>
      </w:r>
      <w:proofErr w:type="spellStart"/>
      <w:r w:rsidRPr="00575391">
        <w:rPr>
          <w:bCs/>
          <w:iCs/>
          <w:lang w:val="en-US"/>
        </w:rPr>
        <w:t>geb</w:t>
      </w:r>
      <w:proofErr w:type="spellEnd"/>
      <w:r w:rsidRPr="00575391">
        <w:rPr>
          <w:bCs/>
          <w:iCs/>
          <w:lang w:val="en-US"/>
        </w:rPr>
        <w:t xml:space="preserve">. 1955; </w:t>
      </w:r>
      <w:r w:rsidRPr="00575391">
        <w:rPr>
          <w:bCs/>
          <w:i/>
          <w:lang w:val="en-US"/>
        </w:rPr>
        <w:t>Deutschland</w:t>
      </w:r>
      <w:r w:rsidRPr="00575391">
        <w:rPr>
          <w:bCs/>
          <w:iCs/>
          <w:lang w:val="en-US"/>
        </w:rPr>
        <w:t>)</w:t>
      </w:r>
    </w:p>
    <w:p w14:paraId="71F63A81" w14:textId="77777777" w:rsidR="00DD0B10" w:rsidRPr="00575391" w:rsidRDefault="00DD0B10" w:rsidP="00DD0B10">
      <w:pPr>
        <w:rPr>
          <w:b/>
          <w:iCs/>
          <w:lang w:val="en-US"/>
        </w:rPr>
      </w:pPr>
      <w:r w:rsidRPr="00575391">
        <w:rPr>
          <w:bCs/>
          <w:iCs/>
          <w:lang w:val="en-US"/>
        </w:rPr>
        <w:tab/>
        <w:t>Andante</w:t>
      </w:r>
      <w:r>
        <w:rPr>
          <w:bCs/>
          <w:iCs/>
          <w:lang w:val="en-US"/>
        </w:rPr>
        <w:t xml:space="preserve"> /</w:t>
      </w:r>
      <w:r w:rsidRPr="00575391">
        <w:rPr>
          <w:bCs/>
          <w:iCs/>
          <w:lang w:val="en-US"/>
        </w:rPr>
        <w:t>Moderato</w:t>
      </w:r>
      <w:r>
        <w:rPr>
          <w:bCs/>
          <w:iCs/>
          <w:lang w:val="en-US"/>
        </w:rPr>
        <w:t xml:space="preserve"> /</w:t>
      </w:r>
      <w:r w:rsidRPr="00575391">
        <w:rPr>
          <w:bCs/>
          <w:iCs/>
          <w:lang w:val="en-US"/>
        </w:rPr>
        <w:tab/>
        <w:t>Andante</w:t>
      </w:r>
    </w:p>
    <w:p w14:paraId="0E2F5DC7" w14:textId="77777777" w:rsidR="00DD0B10" w:rsidRPr="003673C1" w:rsidRDefault="00DD0B10" w:rsidP="00DD0B10">
      <w:pPr>
        <w:rPr>
          <w:bCs/>
          <w:iCs/>
          <w:lang w:val="en-US"/>
        </w:rPr>
      </w:pPr>
      <w:r w:rsidRPr="00575391">
        <w:rPr>
          <w:b/>
          <w:iCs/>
          <w:lang w:val="en-US"/>
        </w:rPr>
        <w:t xml:space="preserve">The Upper Chain: A Chaconne for Organ </w:t>
      </w:r>
      <w:r w:rsidRPr="00575391">
        <w:rPr>
          <w:bCs/>
          <w:iCs/>
          <w:lang w:val="en-US"/>
        </w:rPr>
        <w:t>(2019/25)</w:t>
      </w:r>
      <w:r w:rsidRPr="00575391">
        <w:rPr>
          <w:bCs/>
          <w:iCs/>
          <w:lang w:val="en-US"/>
        </w:rPr>
        <w:tab/>
        <w:t>Olivia Kieffer (</w:t>
      </w:r>
      <w:proofErr w:type="spellStart"/>
      <w:r w:rsidRPr="00575391">
        <w:rPr>
          <w:bCs/>
          <w:iCs/>
          <w:lang w:val="en-US"/>
        </w:rPr>
        <w:t>geb</w:t>
      </w:r>
      <w:proofErr w:type="spellEnd"/>
      <w:r w:rsidRPr="00575391">
        <w:rPr>
          <w:bCs/>
          <w:iCs/>
          <w:lang w:val="en-US"/>
        </w:rPr>
        <w:t xml:space="preserve">. 1980; </w:t>
      </w:r>
      <w:r w:rsidRPr="00575391">
        <w:rPr>
          <w:bCs/>
          <w:i/>
          <w:lang w:val="en-US"/>
        </w:rPr>
        <w:t>USA</w:t>
      </w:r>
      <w:r w:rsidRPr="00575391">
        <w:rPr>
          <w:bCs/>
          <w:iCs/>
          <w:lang w:val="en-US"/>
        </w:rPr>
        <w:t>)</w:t>
      </w:r>
    </w:p>
    <w:p w14:paraId="06294808" w14:textId="77777777" w:rsidR="00DD0B10" w:rsidRDefault="00DD0B10"/>
    <w:sectPr w:rsidR="00DD0B1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B10"/>
    <w:rsid w:val="00275A03"/>
    <w:rsid w:val="00C62775"/>
    <w:rsid w:val="00DD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5A915"/>
  <w15:chartTrackingRefBased/>
  <w15:docId w15:val="{D59EDC06-1C07-477B-8BCB-1F5A1E6E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D0B10"/>
  </w:style>
  <w:style w:type="paragraph" w:styleId="berschrift1">
    <w:name w:val="heading 1"/>
    <w:basedOn w:val="Standard"/>
    <w:next w:val="Standard"/>
    <w:link w:val="berschrift1Zchn"/>
    <w:uiPriority w:val="9"/>
    <w:qFormat/>
    <w:rsid w:val="00DD0B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D0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D0B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0B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0B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0B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0B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0B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0B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D0B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D0B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D0B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0B10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0B10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0B1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0B1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0B1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0B1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D0B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D0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D0B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D0B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D0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D0B1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D0B1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D0B10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D0B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D0B1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D0B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Treblin</dc:creator>
  <cp:keywords/>
  <dc:description/>
  <cp:lastModifiedBy>Hans Treblin</cp:lastModifiedBy>
  <cp:revision>2</cp:revision>
  <dcterms:created xsi:type="dcterms:W3CDTF">2026-05-16T17:17:00Z</dcterms:created>
  <dcterms:modified xsi:type="dcterms:W3CDTF">2026-05-16T17:17:00Z</dcterms:modified>
</cp:coreProperties>
</file>